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Times New Roman" w:hAnsi="Times New Roman" w:eastAsia="Times New Roman"/>
          <w:b/>
          <w:sz w:val="36"/>
        </w:rPr>
        <w:t>Final Report</w:t>
      </w:r>
    </w:p>
    <w:p>
      <w:pPr>
        <w:pStyle w:val="Heading1"/>
      </w:pPr>
      <w:r>
        <w:rPr>
          <w:rFonts w:ascii="Times New Roman" w:hAnsi="Times New Roman" w:eastAsia="Times New Roman"/>
          <w:b/>
          <w:sz w:val="28"/>
        </w:rPr>
        <w:t>Introduction</w:t>
      </w:r>
    </w:p>
    <w:p>
      <w:pPr>
        <w:jc w:val="both"/>
      </w:pPr>
      <w:r>
        <w:rPr>
          <w:rFonts w:ascii="Times New Roman" w:hAnsi="Times New Roman" w:eastAsia="Times New Roman"/>
          <w:sz w:val="24"/>
        </w:rPr>
        <w:t>Artificial intelligence is not merely a technical innovation. It is a cultural, anthropological, educational and theological phenomenon that profoundly affects the way human beings understand themselves, their relationships with others, the process of knowledge, moral responsibility and their own place in the world. AI can therefore be read as one of the contemporary “signs of the times”, because it reveals both new opportunities for development and significant tensions inscribed in the human condition.</w:t>
      </w:r>
    </w:p>
    <w:p>
      <w:pPr>
        <w:jc w:val="both"/>
      </w:pPr>
      <w:r>
        <w:rPr>
          <w:rFonts w:ascii="Times New Roman" w:hAnsi="Times New Roman" w:eastAsia="Times New Roman"/>
          <w:sz w:val="24"/>
        </w:rPr>
        <w:t>Contemporary human beings no longer stand only “before” artificial intelligence; they increasingly live and act “within” digital reality. AI shapes communication, relationships, education, work, culture and also the way existential questions are formulated. It therefore cannot be treated merely as a neutral tool. It calls for deeper reflection that includes not only technological aspects, but also philosophical, anthropological, ethical, pedagogical and theological dimensions.</w:t>
      </w:r>
    </w:p>
    <w:p>
      <w:pPr>
        <w:jc w:val="both"/>
      </w:pPr>
      <w:r>
        <w:rPr>
          <w:rFonts w:ascii="Times New Roman" w:hAnsi="Times New Roman" w:eastAsia="Times New Roman"/>
          <w:sz w:val="24"/>
        </w:rPr>
        <w:t>In reflecting on the faith of young people in the digital age, the Church is called to interpret these changes in the light of Christian wisdom and contemporary scientific knowledge. Church documents, including Antiqua et nova, encourage engagement with the challenges and opportunities connected with the development of science, technology and artificial intelligence. This reflection, however, must always begin from the fundamental conviction that the aim of education is the integral development of the human person.</w:t>
      </w:r>
    </w:p>
    <w:p>
      <w:pPr>
        <w:pStyle w:val="Heading1"/>
      </w:pPr>
      <w:r>
        <w:rPr>
          <w:rFonts w:ascii="Times New Roman" w:hAnsi="Times New Roman" w:eastAsia="Times New Roman"/>
          <w:b/>
          <w:sz w:val="28"/>
        </w:rPr>
        <w:t>1. AI as an anthropological and theological challenge</w:t>
      </w:r>
    </w:p>
    <w:p>
      <w:pPr>
        <w:jc w:val="both"/>
      </w:pPr>
      <w:r>
        <w:rPr>
          <w:rFonts w:ascii="Times New Roman" w:hAnsi="Times New Roman" w:eastAsia="Times New Roman"/>
          <w:sz w:val="24"/>
        </w:rPr>
        <w:t>In his presentation, František Štěch emphasized that if intelligence, language and creativity are no longer perceived exclusively as domains of the human being, it becomes all the more necessary to ask what constitutes the human being in a deeper, anthropological and theological sense. It is not enough to define the human being by the capacity to process information, to reason or to produce texts. The human person is determined above all by relationality, freedom, responsibility, embodiment, the capacity for transcendence and openness to meaning.</w:t>
      </w:r>
    </w:p>
    <w:p>
      <w:pPr>
        <w:jc w:val="both"/>
      </w:pPr>
      <w:r>
        <w:rPr>
          <w:rFonts w:ascii="Times New Roman" w:hAnsi="Times New Roman" w:eastAsia="Times New Roman"/>
          <w:sz w:val="24"/>
        </w:rPr>
        <w:t>Of central importance here is the Christian truth of the Incarnation: “The Word became flesh.” The Incarnation reminds us that the human being is not merely a mind, an algorithm or a set of cognitive functions. The human being is an embodied, relational, historical and spiritual person. AI can simulate certain aspects of communication, analyse data and generate responses, but it has no experience of embodiment, conscience, responsibility or the capacity for a personal gift of self.</w:t>
      </w:r>
    </w:p>
    <w:p>
      <w:pPr>
        <w:jc w:val="both"/>
      </w:pPr>
      <w:r>
        <w:rPr>
          <w:rFonts w:ascii="Times New Roman" w:hAnsi="Times New Roman" w:eastAsia="Times New Roman"/>
          <w:sz w:val="24"/>
        </w:rPr>
        <w:t>The EuFRES Forum drew attention to the fundamental difference between the human being and the machine. Artificial intelligence operates primarily in the dimension of human ratio, that is, operational, analytical and computational reasoning. The human being, however, surpasses this dimension. The human person also includes the sphere of emotions, experience, intuition, spirituality, memory, imagination, relationship and moral responsibility. The human being is not only ratio but also intellectus: the capacity for a deeper understanding of meaning, goodness, truth and beauty.</w:t>
      </w:r>
    </w:p>
    <w:p>
      <w:pPr>
        <w:jc w:val="both"/>
      </w:pPr>
      <w:r>
        <w:rPr>
          <w:rFonts w:ascii="Times New Roman" w:hAnsi="Times New Roman" w:eastAsia="Times New Roman"/>
          <w:sz w:val="24"/>
        </w:rPr>
        <w:t>For this reason, artificial intelligence must not be absolutized or treated as a reality that exhaustively describes the human being. Reflection on AI from the perspective of the imago Dei leads to a renewed discovery of the unique dignity of the human person. At the same time, it reveals a temptation already known from the biblical tradition: to replace God with the human “I”, with control, power and technological self-sufficiency. This tension, however, should not lead to fear, but to deeper theological, pedagogical and cultural reflection.</w:t>
      </w:r>
    </w:p>
    <w:p>
      <w:pPr>
        <w:pStyle w:val="Heading1"/>
      </w:pPr>
      <w:r>
        <w:rPr>
          <w:rFonts w:ascii="Times New Roman" w:hAnsi="Times New Roman" w:eastAsia="Times New Roman"/>
          <w:b/>
          <w:sz w:val="28"/>
        </w:rPr>
        <w:t>2. Moral responsibility and the limits of AI</w:t>
      </w:r>
    </w:p>
    <w:p>
      <w:pPr>
        <w:jc w:val="both"/>
      </w:pPr>
      <w:r>
        <w:rPr>
          <w:rFonts w:ascii="Times New Roman" w:hAnsi="Times New Roman" w:eastAsia="Times New Roman"/>
          <w:sz w:val="24"/>
        </w:rPr>
        <w:t>Artificial intelligence can analyse data, formulate suggestions and support decision-making processes, but it does not bear moral responsibility. Responsibility always remains on the side of human beings: system developers, users, teachers, institutions, communities and societies. AI can point to possible solutions, but it cannot replace conscience, discernment, freedom and responsibility.</w:t>
      </w:r>
    </w:p>
    <w:p>
      <w:pPr>
        <w:jc w:val="both"/>
      </w:pPr>
      <w:r>
        <w:rPr>
          <w:rFonts w:ascii="Times New Roman" w:hAnsi="Times New Roman" w:eastAsia="Times New Roman"/>
          <w:sz w:val="24"/>
        </w:rPr>
        <w:t>It is therefore necessary to define clear limits for the use of AI. This is not only a matter of technical instructions for use, but of formation toward a mature, critical and ethical use of new technologies. Artificial intelligence is a tool “for thinking people”; it therefore requires users capable of evaluation, interpretation, critical distance and moral discernment.</w:t>
      </w:r>
    </w:p>
    <w:p>
      <w:pPr>
        <w:jc w:val="both"/>
      </w:pPr>
      <w:r>
        <w:rPr>
          <w:rFonts w:ascii="Times New Roman" w:hAnsi="Times New Roman" w:eastAsia="Times New Roman"/>
          <w:sz w:val="24"/>
        </w:rPr>
        <w:t>The attitude toward AI should be neither apocalyptic, nor uncritically enthusiastic, nor indifferent. The most appropriate attitude appears to be “critical sympathy”: a conscious, responsible and realistic use of AI as a new environment of life, while preserving the primacy of the human person, human dignity and freedom.</w:t>
      </w:r>
    </w:p>
    <w:p>
      <w:pPr>
        <w:pStyle w:val="Heading1"/>
      </w:pPr>
      <w:r>
        <w:rPr>
          <w:rFonts w:ascii="Times New Roman" w:hAnsi="Times New Roman" w:eastAsia="Times New Roman"/>
          <w:b/>
          <w:sz w:val="28"/>
        </w:rPr>
        <w:t>3. The significance of AI for religious education</w:t>
      </w:r>
    </w:p>
    <w:p>
      <w:pPr>
        <w:jc w:val="both"/>
      </w:pPr>
      <w:r>
        <w:rPr>
          <w:rFonts w:ascii="Times New Roman" w:hAnsi="Times New Roman" w:eastAsia="Times New Roman"/>
          <w:sz w:val="24"/>
        </w:rPr>
        <w:t>Artificial intelligence raises new questions for religious education. The issue is not only whether AI can be used as a didactic tool. More important is the question of how religious education can help pupils understand themselves in a world in which technology increasingly influences relationships, knowledge, communication, identity and spirituality.</w:t>
      </w:r>
    </w:p>
    <w:p>
      <w:pPr>
        <w:jc w:val="both"/>
      </w:pPr>
      <w:r>
        <w:rPr>
          <w:rFonts w:ascii="Times New Roman" w:hAnsi="Times New Roman" w:eastAsia="Times New Roman"/>
          <w:sz w:val="24"/>
        </w:rPr>
        <w:t>Religious pedagogy should address the topic of AI not only from an ethical perspective, but also from anthropological and theological perspectives. Artificial intelligence can become an opportunity to raise fundamental questions: What is the human being? What is thinking? What is freedom? What is consciousness? What is responsibility? What does it mean to be a person? What truly gives happiness to the human being? Who loves me? Who am I? Is there someone who can save me?</w:t>
      </w:r>
    </w:p>
    <w:p>
      <w:pPr>
        <w:jc w:val="both"/>
      </w:pPr>
      <w:r>
        <w:rPr>
          <w:rFonts w:ascii="Times New Roman" w:hAnsi="Times New Roman" w:eastAsia="Times New Roman"/>
          <w:sz w:val="24"/>
        </w:rPr>
        <w:t>In this sense, religious education fulfils the function of a compass. It helps pupils critically interpret technological transformations in the light of fundamental Christian values: the dignity of the person, justice, freedom, responsibility, truth and solidarity. It should not flee from new technologies, but should teach how to use them in a way that serves the human person.</w:t>
      </w:r>
    </w:p>
    <w:p>
      <w:pPr>
        <w:pStyle w:val="Heading1"/>
      </w:pPr>
      <w:r>
        <w:rPr>
          <w:rFonts w:ascii="Times New Roman" w:hAnsi="Times New Roman" w:eastAsia="Times New Roman"/>
          <w:b/>
          <w:sz w:val="28"/>
        </w:rPr>
        <w:t>4. Teacher formation and the need for new competences</w:t>
      </w:r>
    </w:p>
    <w:p>
      <w:pPr>
        <w:jc w:val="both"/>
      </w:pPr>
      <w:r>
        <w:rPr>
          <w:rFonts w:ascii="Times New Roman" w:hAnsi="Times New Roman" w:eastAsia="Times New Roman"/>
          <w:sz w:val="24"/>
        </w:rPr>
        <w:t>Mariusz Chrostowski emphasized that religious education must actively respond to the changes connected with artificial intelligence. This means that the practice of teaching religion must be adapted to the new cultural situation. Curricula should be updated, and teachers of religion should receive appropriate preparation so that they can become competent guides in digital culture.</w:t>
      </w:r>
    </w:p>
    <w:p>
      <w:pPr>
        <w:jc w:val="both"/>
      </w:pPr>
      <w:r>
        <w:rPr>
          <w:rFonts w:ascii="Times New Roman" w:hAnsi="Times New Roman" w:eastAsia="Times New Roman"/>
          <w:sz w:val="24"/>
        </w:rPr>
        <w:t>Teacher formation cannot be limited to technical aspects. It must also include anthropological, ethical, spiritual and pedagogical dimensions. A teacher of religion should know the possibilities of AI, but also understand its limitations. Such a teacher should be able to use digital tools while at the same time preserving the awareness that the encounter with the person of the pupil remains at the centre of the educational process.</w:t>
      </w:r>
    </w:p>
    <w:p>
      <w:pPr>
        <w:jc w:val="both"/>
      </w:pPr>
      <w:r>
        <w:rPr>
          <w:rFonts w:ascii="Times New Roman" w:hAnsi="Times New Roman" w:eastAsia="Times New Roman"/>
          <w:sz w:val="24"/>
        </w:rPr>
        <w:t>Responsible use of artificial intelligence requires holistic media education that includes at least five dimensions: cognitive, ethical, technological, relational and spiritual. Only such an approach makes it possible to avoid both technophobia and naïve technocratism.</w:t>
      </w:r>
    </w:p>
    <w:p>
      <w:pPr>
        <w:pStyle w:val="Heading1"/>
      </w:pPr>
      <w:r>
        <w:rPr>
          <w:rFonts w:ascii="Times New Roman" w:hAnsi="Times New Roman" w:eastAsia="Times New Roman"/>
          <w:b/>
          <w:sz w:val="28"/>
        </w:rPr>
        <w:t>5. AI as a “new Areopagus”</w:t>
      </w:r>
    </w:p>
    <w:p>
      <w:pPr>
        <w:jc w:val="both"/>
      </w:pPr>
      <w:r>
        <w:rPr>
          <w:rFonts w:ascii="Times New Roman" w:hAnsi="Times New Roman" w:eastAsia="Times New Roman"/>
          <w:sz w:val="24"/>
        </w:rPr>
        <w:t>AI can become a kind of “new Areopagus”: a space in which it is possible to communicate valuable content, initiate dialogue, support educational processes and accompany young people in their spiritual and intellectual development.</w:t>
      </w:r>
    </w:p>
    <w:p>
      <w:pPr>
        <w:jc w:val="both"/>
      </w:pPr>
      <w:r>
        <w:rPr>
          <w:rFonts w:ascii="Times New Roman" w:hAnsi="Times New Roman" w:eastAsia="Times New Roman"/>
          <w:sz w:val="24"/>
        </w:rPr>
        <w:t>This does not mean replacing traditional forms of education, catechesis or religious instruction. Rather, it means creatively using new tools in the service of the integral development of the person. For this purpose, cooperation is needed among bishops’ conferences, educational institutions, research centres and experts in the field of technology. Joint European projects are possible: didactic materials, formation courses, catechetical initiatives, educational tools and the exchange of good practices.</w:t>
      </w:r>
    </w:p>
    <w:p>
      <w:pPr>
        <w:jc w:val="both"/>
      </w:pPr>
      <w:r>
        <w:rPr>
          <w:rFonts w:ascii="Times New Roman" w:hAnsi="Times New Roman" w:eastAsia="Times New Roman"/>
          <w:sz w:val="24"/>
        </w:rPr>
        <w:t>We are not starting from zero. Valuable experiences and good practices already exist in various educational contexts; they should be developed, organized, made available and critically evaluated.</w:t>
      </w:r>
    </w:p>
    <w:p>
      <w:pPr>
        <w:pStyle w:val="Heading1"/>
      </w:pPr>
      <w:r>
        <w:rPr>
          <w:rFonts w:ascii="Times New Roman" w:hAnsi="Times New Roman" w:eastAsia="Times New Roman"/>
          <w:b/>
          <w:sz w:val="28"/>
        </w:rPr>
        <w:t>6. The need for a change of mentality in the Church</w:t>
      </w:r>
    </w:p>
    <w:p>
      <w:pPr>
        <w:jc w:val="both"/>
      </w:pPr>
      <w:r>
        <w:rPr>
          <w:rFonts w:ascii="Times New Roman" w:hAnsi="Times New Roman" w:eastAsia="Times New Roman"/>
          <w:sz w:val="24"/>
        </w:rPr>
        <w:t>One of the important conclusions is the need for a change of mentality in the ecclesial environment. Artificial intelligence is not a passing fashion or a marginal phenomenon. It is a permanent element of contemporary culture. Therefore, the Church cannot limit itself to ad hoc, individual and accidental reactions.</w:t>
      </w:r>
    </w:p>
    <w:p>
      <w:pPr>
        <w:jc w:val="both"/>
      </w:pPr>
      <w:r>
        <w:rPr>
          <w:rFonts w:ascii="Times New Roman" w:hAnsi="Times New Roman" w:eastAsia="Times New Roman"/>
          <w:sz w:val="24"/>
        </w:rPr>
        <w:t>Cooperation with experts in computer science, communication, pedagogy, theology and the social sciences is necessary. Ecclesial action cannot be based solely on the goodwill of individual priests, consecrated persons or lay people. Clear guidelines, competent formation centres and systematic scientific reflection are required.</w:t>
      </w:r>
    </w:p>
    <w:p>
      <w:pPr>
        <w:jc w:val="both"/>
      </w:pPr>
      <w:r>
        <w:rPr>
          <w:rFonts w:ascii="Times New Roman" w:hAnsi="Times New Roman" w:eastAsia="Times New Roman"/>
          <w:sz w:val="24"/>
        </w:rPr>
        <w:t>At the same time, what is most important in religious education must be preserved: its relational, personal and affective dimension. AI can support the didactic process, but it cannot replace encounter, witness, dialogue, accompaniment and personal discernment. At the centre of religious education must remain the living word: received, reflected upon, lived and transmitted in relationship.</w:t>
      </w:r>
    </w:p>
    <w:p>
      <w:pPr>
        <w:pStyle w:val="Heading1"/>
      </w:pPr>
      <w:r>
        <w:rPr>
          <w:rFonts w:ascii="Times New Roman" w:hAnsi="Times New Roman" w:eastAsia="Times New Roman"/>
          <w:b/>
          <w:sz w:val="28"/>
        </w:rPr>
        <w:t>7. Pedagogical priorities in the age of AI</w:t>
      </w:r>
    </w:p>
    <w:p>
      <w:pPr>
        <w:jc w:val="both"/>
      </w:pPr>
      <w:r>
        <w:rPr>
          <w:rFonts w:ascii="Times New Roman" w:hAnsi="Times New Roman" w:eastAsia="Times New Roman"/>
          <w:sz w:val="24"/>
        </w:rPr>
        <w:t>Reflection on education in the age of artificial intelligence should include questions about the very understanding of education. We must ask what religious education means in the digital world, what place religious instruction occupies in school, how the didactic approach should be reconfigured and what competences should be developed in pupils.</w:t>
      </w:r>
    </w:p>
    <w:p>
      <w:pPr>
        <w:jc w:val="both"/>
      </w:pPr>
      <w:r>
        <w:rPr>
          <w:rFonts w:ascii="Times New Roman" w:hAnsi="Times New Roman" w:eastAsia="Times New Roman"/>
          <w:sz w:val="24"/>
        </w:rPr>
        <w:t>Competences that AI cannot replace are of particular importance: creativity, reflectiveness, intuition, the capacity for self-expression, reading, writing, critical thinking, moral discernment, empathy and responsibility. These abilities are necessary for the integral development of the person.</w:t>
      </w:r>
    </w:p>
    <w:p>
      <w:pPr>
        <w:jc w:val="both"/>
      </w:pPr>
      <w:r>
        <w:rPr>
          <w:rFonts w:ascii="Times New Roman" w:hAnsi="Times New Roman" w:eastAsia="Times New Roman"/>
          <w:sz w:val="24"/>
        </w:rPr>
        <w:t>A critical approach must also be maintained toward transhumanist ideologies, especially where they lead to the reduction of the human being to a technical, biological or informational project. The human being is not a problem to be technologically improved, but a person called to relationship, responsibility, freedom and transcendence.</w:t>
      </w:r>
    </w:p>
    <w:p>
      <w:pPr>
        <w:pStyle w:val="Heading1"/>
      </w:pPr>
      <w:r>
        <w:rPr>
          <w:rFonts w:ascii="Times New Roman" w:hAnsi="Times New Roman" w:eastAsia="Times New Roman"/>
          <w:b/>
          <w:sz w:val="28"/>
        </w:rPr>
        <w:t>Final conclusion</w:t>
      </w:r>
    </w:p>
    <w:p>
      <w:pPr>
        <w:jc w:val="both"/>
      </w:pPr>
      <w:r>
        <w:rPr>
          <w:rFonts w:ascii="Times New Roman" w:hAnsi="Times New Roman" w:eastAsia="Times New Roman"/>
          <w:sz w:val="24"/>
        </w:rPr>
        <w:t>Artificial intelligence is at once a challenge and an opportunity. It requires a new way of looking at humanity—not in terms of intelligence alone, technical efficiency or productivity, but from the perspective of relationship, embodiment, freedom, responsibility, spirituality and transcendence.</w:t>
      </w:r>
    </w:p>
    <w:p>
      <w:pPr>
        <w:jc w:val="both"/>
      </w:pPr>
      <w:r>
        <w:rPr>
          <w:rFonts w:ascii="Times New Roman" w:hAnsi="Times New Roman" w:eastAsia="Times New Roman"/>
          <w:sz w:val="24"/>
        </w:rPr>
        <w:t>The key question is: what form of humanity is being shaped today in dialogue with artificial intelligence? The answer to this question cannot be merely technical. It must be anthropological, ethical, pedagogical and theological.</w:t>
      </w:r>
    </w:p>
    <w:p>
      <w:pPr>
        <w:jc w:val="both"/>
      </w:pPr>
      <w:r>
        <w:rPr>
          <w:rFonts w:ascii="Times New Roman" w:hAnsi="Times New Roman" w:eastAsia="Times New Roman"/>
          <w:sz w:val="24"/>
        </w:rPr>
        <w:t>Every technological innovation should remain subordinated to the good of the human person and to the personal character of education. The principle of the primacy of the person over technology must be preserved. AI can be a valuable support for the didactic process, but it cannot replace the educational relationship between teacher and pupil. It is precisely this relationship that remains the foundation of the integral formation of the person.</w:t>
      </w:r>
    </w:p>
    <w:p>
      <w:pPr>
        <w:jc w:val="both"/>
      </w:pPr>
      <w:r>
        <w:rPr>
          <w:rFonts w:ascii="Times New Roman" w:hAnsi="Times New Roman" w:eastAsia="Times New Roman"/>
          <w:sz w:val="24"/>
        </w:rPr>
        <w:t>Only a human being can fully educate another human being. Therefore, a responsible, critical and creative approach to artificial intelligence is necessary—one that respects the dignity, freedom and subjectivity of the human person. The use of AI requires the development of a broad educational model, anthropologically and axiologically rooted, addressed to teachers, educators, parents and pupils. This model should connect technological competences with ethical, spiritual and relational formation, so that artificial intelligence truly serves the human being rather than replacing the human being.</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EuFRES Final Report - English</dc:title>
  <dc:subject>Translation of the EuFRES final report</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